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topLinePunct w:val="0"/>
        <w:bidi w:val="0"/>
        <w:spacing w:beforeLines="0" w:afterLines="0" w:line="560" w:lineRule="exact"/>
        <w:ind w:firstLine="0" w:firstLineChars="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附件1</w:t>
      </w:r>
    </w:p>
    <w:p>
      <w:pPr>
        <w:widowControl w:val="0"/>
        <w:kinsoku/>
        <w:overflowPunct/>
        <w:topLinePunct w:val="0"/>
        <w:bidi w:val="0"/>
        <w:spacing w:beforeLines="0" w:afterLines="0" w:line="560" w:lineRule="exact"/>
        <w:ind w:firstLine="420" w:firstLineChars="200"/>
        <w:rPr>
          <w:rFonts w:hint="default" w:ascii="Noto Music" w:hAnsi="Noto Music" w:cs="Noto Music"/>
        </w:rPr>
      </w:pPr>
    </w:p>
    <w:p>
      <w:pPr>
        <w:widowControl w:val="0"/>
        <w:kinsoku/>
        <w:overflowPunct/>
        <w:topLinePunct w:val="0"/>
        <w:bidi w:val="0"/>
        <w:spacing w:beforeLines="0" w:afterLines="0" w:line="560"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煤矿企业主要检查内容</w:t>
      </w:r>
    </w:p>
    <w:p>
      <w:pPr>
        <w:widowControl w:val="0"/>
        <w:kinsoku/>
        <w:overflowPunct/>
        <w:topLinePunct w:val="0"/>
        <w:spacing w:beforeLines="0" w:afterLines="0" w:line="560" w:lineRule="exact"/>
        <w:ind w:firstLine="420" w:firstLineChars="200"/>
        <w:rPr>
          <w:rFonts w:hint="default" w:ascii="Noto Music" w:hAnsi="Noto Music" w:cs="Noto Music"/>
          <w:sz w:val="21"/>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textAlignment w:val="baseline"/>
        <w:rPr>
          <w:rFonts w:hint="default" w:ascii="Noto Music" w:hAnsi="Noto Music" w:eastAsia="黑体" w:cs="Noto Music"/>
          <w:sz w:val="32"/>
          <w:szCs w:val="32"/>
        </w:rPr>
      </w:pPr>
      <w:r>
        <w:rPr>
          <w:rFonts w:hint="default" w:ascii="Noto Music" w:hAnsi="Noto Music" w:eastAsia="黑体" w:cs="Noto Music"/>
          <w:sz w:val="32"/>
          <w:szCs w:val="32"/>
        </w:rPr>
        <w:t>一、煤矿上级公司</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1.是否牢固树立安全发展理念</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依法依规办矿、管矿。是否按要求配备责、权一致的五职矿长</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设置安全生产管理机构</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配齐配全专职安全生产管理人员</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落实对下属煤矿的管理责任</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实现对所属煤矿的有效统一安全管理。</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2.能否保障所属煤矿应当具备安全生产条件所必需的资金。</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3.是否超能力、超强度、超定员下达生产计划或经营指标</w:t>
      </w:r>
      <w:r>
        <w:rPr>
          <w:rFonts w:hint="default" w:ascii="Noto Music" w:hAnsi="Noto Music" w:eastAsia="仿宋_GB2312" w:cs="Noto Music"/>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4.是否吸取事故教训</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组织开展警示教育</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举一反三</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制定措施</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防范各类生产安全事故发生。</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5.重点时段</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是否向所属煤矿派驻安全工作组</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对承担保供任务的煤矿</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是否落实必须派驻安全工作组的要求。</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黑体" w:cs="Noto Music"/>
          <w:sz w:val="32"/>
          <w:szCs w:val="32"/>
        </w:rPr>
      </w:pPr>
      <w:r>
        <w:rPr>
          <w:rFonts w:hint="default" w:ascii="Noto Music" w:hAnsi="Noto Music" w:eastAsia="黑体" w:cs="Noto Music"/>
          <w:sz w:val="32"/>
          <w:szCs w:val="32"/>
        </w:rPr>
        <w:t>二、煤矿</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楷体" w:cs="Noto Music"/>
          <w:sz w:val="32"/>
          <w:szCs w:val="32"/>
        </w:rPr>
      </w:pPr>
      <w:r>
        <w:rPr>
          <w:rFonts w:hint="eastAsia" w:ascii="Noto Music" w:hAnsi="Noto Music" w:eastAsia="楷体" w:cs="Noto Music"/>
          <w:sz w:val="32"/>
          <w:szCs w:val="32"/>
          <w:lang w:eastAsia="zh-CN"/>
        </w:rPr>
        <w:t>（</w:t>
      </w:r>
      <w:r>
        <w:rPr>
          <w:rFonts w:hint="default" w:ascii="Noto Music" w:hAnsi="Noto Music" w:eastAsia="楷体" w:cs="Noto Music"/>
          <w:sz w:val="32"/>
          <w:szCs w:val="32"/>
        </w:rPr>
        <w:t>一</w:t>
      </w:r>
      <w:r>
        <w:rPr>
          <w:rFonts w:hint="eastAsia" w:ascii="Noto Music" w:hAnsi="Noto Music" w:eastAsia="楷体" w:cs="Noto Music"/>
          <w:sz w:val="32"/>
          <w:szCs w:val="32"/>
          <w:lang w:eastAsia="zh-CN"/>
        </w:rPr>
        <w:t>）</w:t>
      </w:r>
      <w:r>
        <w:rPr>
          <w:rFonts w:hint="default" w:ascii="Noto Music" w:hAnsi="Noto Music" w:eastAsia="楷体" w:cs="Noto Music"/>
          <w:sz w:val="32"/>
          <w:szCs w:val="32"/>
        </w:rPr>
        <w:t>正常生产建设煤矿</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1.煤矿管理机构和人员配备情况。是否按规定建立专门机构和队伍</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配备相应安全、技术管理人员</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人员素质和能力是否满足煤矿实际需要</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是否建立以总工程师为首的技术管理体系</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其技术管理职责是否落实</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是否按规定设置采掘技术管理、</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一通三防</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、地质勘探、防治水、防治冲击地压等安全技术管理机构</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配齐专业技术管理人员</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三项岗位人员</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是否培训考核合格。是否建立健全主要负责人、分管负责人、安全生产管理人员、职能部门、各工种岗位安全生产责任制</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是否严格执行矿级领导干部带班下井制度</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单班入井人数是否符合限员规定</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是否存在违法承包转包分包</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是否有序推进井下劳务派遣工的清退、划转工作。</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2.隐蔽致灾因素普查治理情况。煤矿企业是否开展隐蔽致灾因素普查治理工作</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并制定落实有针对性的治理措施。是否按规定开展瓦斯、水害、自然发火、冲击地压、煤尘爆炸危险性等灾害等级鉴定。</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3.矿井采掘部署情况。矿井、水平、采区、采掘工作面主要安全生产系统和设施是否符合规定</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是否超能力、超强度、超定员组织生产</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采掘工作面个数是否超过规定</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矿井采掘接续是</w:t>
      </w:r>
      <w:r>
        <w:rPr>
          <w:rFonts w:hint="default" w:ascii="Noto Music" w:hAnsi="Noto Music" w:eastAsia="仿宋_GB2312" w:cs="Noto Music"/>
          <w:sz w:val="32"/>
          <w:szCs w:val="32"/>
          <w:lang w:val="en-US" w:eastAsia="zh-CN"/>
        </w:rPr>
        <w:t>否</w:t>
      </w:r>
      <w:r>
        <w:rPr>
          <w:rFonts w:hint="default" w:ascii="Noto Music" w:hAnsi="Noto Music" w:eastAsia="仿宋_GB2312" w:cs="Noto Music"/>
          <w:sz w:val="32"/>
          <w:szCs w:val="32"/>
        </w:rPr>
        <w:t>紧张</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能否满足灾害治理时间、空间、效果需要;是否如实填绘采掘工程平面图、井上下对照图等图纸</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采空区和废弃巷道是否及时密闭并定期检查</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是否存在超层越界、开采保安煤柱和危及相邻矿井安全的其他行为</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是否采用以掘代采等国家明令禁止使用的采煤方法、工艺。</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4.矿井通风系统情况。矿井通风系统是否稳定可靠</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生产水平和采(盘)区是否实行分区通风</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采</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盘</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区进、回风巷是否贯穿整个采(盘)区。高瓦斯、煤与瓦斯突出矿井、开采容易自燃煤层矿井以及低瓦斯矿井开采煤层群和分层开采采用联合布置的采</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盘</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区是否设置专用回风巷。是否存在违规串联通风、微风、循环风作业的情形。风门、风墙、密闭、风机等主要通风设施、设备是否按规定管理和设置。石门揭煤、巷道贯通是否编制安全技术措施并严格执行。</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5.矿井重大灾害防治情况。安全监控系统功能是否齐全、运行</w:t>
      </w:r>
      <w:r>
        <w:rPr>
          <w:rFonts w:hint="default" w:ascii="Noto Music" w:hAnsi="Noto Music" w:eastAsia="仿宋_GB2312" w:cs="Noto Music"/>
          <w:sz w:val="32"/>
          <w:szCs w:val="32"/>
          <w:lang w:val="en-US" w:eastAsia="zh-CN"/>
        </w:rPr>
        <w:t>是否</w:t>
      </w:r>
      <w:r>
        <w:rPr>
          <w:rFonts w:hint="default" w:ascii="Noto Music" w:hAnsi="Noto Music" w:eastAsia="仿宋_GB2312" w:cs="Noto Music"/>
          <w:sz w:val="32"/>
          <w:szCs w:val="32"/>
        </w:rPr>
        <w:t>可靠。矿井是否按规定开展瓦斯检查</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落实瓦斯超限停电撤人、分析原因、停产整改和追究责任等四项措施。高瓦斯矿井是否按规定建立瓦斯抽采系统并确保抽采达标。煤与瓦斯突出矿井是否采取开采保护层、预抽煤层瓦斯等区域治理措施</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矿井、采区、工作面等两个</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四位一体</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防突设计、措施审批、施工验收、检验评价全过程是否符合规定。矿井是否严格执行</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三专两探一撤</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防治水措施</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实施防治水</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三区</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管理(禁采区、缓采区、可采区)</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资源整合或兼并重组矿井是否推行老空水防治</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四步工作法</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(查全、探清、放净、验准)</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冲击地压矿井是否按规定开展鉴定和评估</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落实冲击地压危险性预测、监测预警、防范治理、效果检验、安全防护等综合性防冲措施和</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三限三强</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(限采深、限强度、限定员</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强支护、强监测、强卸压)等规定。开采容易自燃和自燃煤层矿井是否采取综合预防煤层自然发火措施。是否使用非阻燃风筒、皮带、电缆和过期变质反应型高分子材料。煤矿是否按规定采取综合防尘措施。</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lang w:eastAsia="zh-CN"/>
        </w:rPr>
      </w:pPr>
      <w:r>
        <w:rPr>
          <w:rFonts w:hint="default" w:ascii="Noto Music" w:hAnsi="Noto Music" w:eastAsia="仿宋_GB2312" w:cs="Noto Music"/>
          <w:sz w:val="32"/>
          <w:szCs w:val="32"/>
        </w:rPr>
        <w:t>6.矿井顶板管理情况。采掘工作面支护是否结合实际进行设计</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过地质构造带、破碎带、应力集中区是否有加强补充设计</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并按设计实施;采煤工作面顶板悬顶面积超过规定的</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是否采取措施进行处理。掘进工作面是否存在空顶作业情形</w:t>
      </w:r>
      <w:r>
        <w:rPr>
          <w:rFonts w:hint="default" w:ascii="Noto Music" w:hAnsi="Noto Music" w:eastAsia="仿宋_GB2312" w:cs="Noto Music"/>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7.矿井机电运输情况。是否有符合规定的两回路电源线路</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立井和倾斜井巷用于升降人员的提升系统各项保护是否齐全可靠</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是否按规定进行检修、检测检验和更换</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是否使用国家明令禁止使用的设备、工艺。</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8.矿井爆破、动火管理情况。井下爆破作业是否由专职爆破工担任</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爆破作业是否执行</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一炮三检</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三人连锁爆破</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制度。炸药和雷管安全等级和存放地点、数量是否符合要求。动火作业是否制定安全技术措施并按规定审批</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在井口和井筒内动火作业时是否撤出井下所有作业人员</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在主要进风巷动火作业时是否撤出回风侧所有人员。</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9.应急处置救援情况。是否按规定建立救护队或者签订救护协议</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是否按规定建立人员位置监测、紧急避险、压风自救、供水施救、通信联络等系统</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按规定对从业人员进行安全避险、自救互救和应急处置救援培训</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组织开展应急演练</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从业人员是否熟悉突出、透水等灾害发生预兆和避灾路线。入井人员佩戴的自救器是否完好</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入井人员是否会正确使用自救器。</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10.露天煤矿。采掘台阶高度、平盘宽度是否符合要求;排土场最下一个台阶坡底与采掘台阶坡底之间的安全距离是否符合规定</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边坡角、帮坡角是否符合要求</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是否定期进行边坡稳定性分析和评价</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是否定期检验矿用卡车的制动、转向系统、安全装置的可靠性;矿场道路是否符合规程要求</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钻孔、爆破作业是否编制设计及安全技术措施</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并经矿总工程师批准。</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lang w:eastAsia="zh-CN"/>
        </w:rPr>
      </w:pPr>
      <w:r>
        <w:rPr>
          <w:rFonts w:hint="default" w:ascii="Noto Music" w:hAnsi="Noto Music" w:eastAsia="仿宋_GB2312" w:cs="Noto Music"/>
          <w:sz w:val="32"/>
          <w:szCs w:val="32"/>
        </w:rPr>
        <w:t>11.煤矿建设项目。建设煤矿项目</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含整合技改、资源整合、兼并重组煤矿</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手续是否齐全</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建设、设计、施工、监理等单位资质是否符合要求</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是否按批准的设计组织施工。是否存在边建设边生产、未经验收组织生产、违法承包分包转包等问题。安全开采条件发生重大变化</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是否停止施工</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并及时变更设计和报批。整合技改煤矿是否明确驻矿盯守人员及岗位职责</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是否按批准的设计组织技改施工</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是否存在假借整合技改逃避关闭、限期内未实施改造、超过批准的整合技改时限、在整合技改区域违法组织生产或者只生产不技改等问题。资源整合、兼并重组煤矿是否实行统一管理</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做到</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真控股、真投入、真管理</w:t>
      </w:r>
      <w:r>
        <w:rPr>
          <w:rFonts w:hint="default" w:ascii="Noto Music" w:hAnsi="Noto Music" w:eastAsia="仿宋_GB2312" w:cs="Noto Music"/>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60" w:lineRule="exact"/>
        <w:ind w:firstLine="640" w:firstLineChars="200"/>
        <w:jc w:val="both"/>
        <w:textAlignment w:val="baseline"/>
        <w:rPr>
          <w:rFonts w:hint="default" w:ascii="Noto Music" w:hAnsi="Noto Music" w:eastAsia="仿宋_GB2312" w:cs="Noto Music"/>
          <w:i w:val="0"/>
          <w:iCs w:val="0"/>
          <w:caps w:val="0"/>
          <w:color w:val="auto"/>
          <w:spacing w:val="0"/>
          <w:kern w:val="0"/>
          <w:sz w:val="32"/>
          <w:szCs w:val="32"/>
          <w:shd w:val="clear" w:color="auto" w:fill="FFFFFF"/>
          <w:lang w:val="en-US" w:eastAsia="zh-CN" w:bidi="ar"/>
        </w:rPr>
      </w:pPr>
      <w:r>
        <w:rPr>
          <w:rFonts w:hint="default" w:ascii="Noto Music" w:hAnsi="Noto Music" w:eastAsia="楷体" w:cs="Noto Music"/>
          <w:i w:val="0"/>
          <w:iCs w:val="0"/>
          <w:caps w:val="0"/>
          <w:color w:val="auto"/>
          <w:spacing w:val="0"/>
          <w:kern w:val="0"/>
          <w:sz w:val="32"/>
          <w:szCs w:val="32"/>
          <w:shd w:val="clear" w:color="auto" w:fill="FFFFFF"/>
          <w:lang w:val="en-US" w:eastAsia="zh-CN" w:bidi="ar"/>
        </w:rPr>
        <w:t>12.</w:t>
      </w:r>
      <w:r>
        <w:rPr>
          <w:rFonts w:hint="default" w:ascii="Noto Music" w:hAnsi="Noto Music" w:eastAsia="仿宋_GB2312" w:cs="Noto Music"/>
          <w:i w:val="0"/>
          <w:iCs w:val="0"/>
          <w:caps w:val="0"/>
          <w:color w:val="auto"/>
          <w:spacing w:val="0"/>
          <w:kern w:val="0"/>
          <w:sz w:val="32"/>
          <w:szCs w:val="32"/>
          <w:shd w:val="clear" w:color="auto" w:fill="FFFFFF"/>
          <w:lang w:val="en-US" w:eastAsia="zh-CN" w:bidi="ar"/>
        </w:rPr>
        <w:t>煤矿安全培训。煤矿企业是否落实安全培训主体责任，健全培训机构，配齐人员，足额提取和合理使用培训经费；是否按要求开展从业人员培训，并规范档案管理；是否按要求开展煤矿全员素质提升年和警示教育活动，</w:t>
      </w:r>
      <w:r>
        <w:rPr>
          <w:rFonts w:hint="default" w:ascii="Noto Music" w:hAnsi="Noto Music" w:eastAsia="仿宋_GB2312" w:cs="Noto Music"/>
          <w:color w:val="auto"/>
          <w:sz w:val="32"/>
          <w:szCs w:val="32"/>
          <w:lang w:val="en-US" w:eastAsia="zh-CN"/>
        </w:rPr>
        <w:t>实施矿长安全课和“三位一体”培训模式</w:t>
      </w:r>
      <w:r>
        <w:rPr>
          <w:rFonts w:hint="default" w:ascii="Noto Music" w:hAnsi="Noto Music" w:eastAsia="仿宋_GB2312" w:cs="Noto Music"/>
          <w:i w:val="0"/>
          <w:iCs w:val="0"/>
          <w:caps w:val="0"/>
          <w:color w:val="auto"/>
          <w:spacing w:val="0"/>
          <w:kern w:val="0"/>
          <w:sz w:val="32"/>
          <w:szCs w:val="32"/>
          <w:shd w:val="clear" w:color="auto" w:fill="FFFFFF"/>
          <w:lang w:val="en-US" w:eastAsia="zh-CN" w:bidi="ar"/>
        </w:rPr>
        <w:t>；是否对新录用人员、转岗人员</w:t>
      </w:r>
      <w:r>
        <w:rPr>
          <w:rFonts w:hint="default" w:ascii="Noto Music" w:hAnsi="Noto Music" w:eastAsia="仿宋_GB2312" w:cs="Noto Music"/>
          <w:color w:val="auto"/>
          <w:sz w:val="32"/>
          <w:szCs w:val="32"/>
          <w:highlight w:val="none"/>
        </w:rPr>
        <w:t>进行岗位安全操作规程和安全操作技能的教育培训</w:t>
      </w:r>
      <w:r>
        <w:rPr>
          <w:rFonts w:hint="default" w:ascii="Noto Music" w:hAnsi="Noto Music" w:eastAsia="仿宋_GB2312" w:cs="Noto Music"/>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560" w:lineRule="exact"/>
        <w:ind w:leftChars="0" w:firstLine="640" w:firstLineChars="200"/>
        <w:jc w:val="both"/>
        <w:textAlignment w:val="baseline"/>
        <w:rPr>
          <w:rFonts w:hint="default" w:ascii="Noto Music" w:hAnsi="Noto Music" w:eastAsia="楷体" w:cs="Noto Music"/>
          <w:sz w:val="32"/>
          <w:szCs w:val="32"/>
        </w:rPr>
      </w:pPr>
      <w:r>
        <w:rPr>
          <w:rFonts w:hint="default" w:ascii="Noto Music" w:hAnsi="Noto Music" w:eastAsia="楷体" w:cs="Noto Music"/>
          <w:sz w:val="32"/>
          <w:szCs w:val="32"/>
          <w:lang w:val="en-US" w:eastAsia="zh-CN"/>
        </w:rPr>
        <w:t>13.</w:t>
      </w:r>
      <w:r>
        <w:rPr>
          <w:rFonts w:hint="default" w:ascii="Noto Music" w:hAnsi="Noto Music" w:eastAsia="仿宋_GB2312" w:cs="Noto Music"/>
          <w:sz w:val="32"/>
          <w:szCs w:val="32"/>
          <w:lang w:val="en-US" w:eastAsia="zh-CN"/>
        </w:rPr>
        <w:t>煤矿复工复产。</w:t>
      </w:r>
      <w:r>
        <w:rPr>
          <w:rFonts w:hint="default" w:ascii="Noto Music" w:hAnsi="Noto Music" w:eastAsia="仿宋_GB2312" w:cs="Noto Music"/>
          <w:color w:val="auto"/>
          <w:sz w:val="32"/>
          <w:szCs w:val="32"/>
          <w:lang w:val="en-US" w:eastAsia="zh-CN"/>
        </w:rPr>
        <w:t>煤矿企业是否严格</w:t>
      </w:r>
      <w:r>
        <w:rPr>
          <w:rFonts w:hint="default" w:ascii="Noto Music" w:hAnsi="Noto Music" w:eastAsia="仿宋_GB2312" w:cs="Noto Music"/>
          <w:b w:val="0"/>
          <w:i w:val="0"/>
          <w:caps w:val="0"/>
          <w:color w:val="auto"/>
          <w:spacing w:val="0"/>
          <w:sz w:val="32"/>
          <w:szCs w:val="32"/>
          <w:shd w:val="clear" w:color="080000" w:fill="FFFFFF"/>
          <w:lang w:eastAsia="zh-CN"/>
        </w:rPr>
        <w:t>按照《吉林省煤矿复工复产验收管理办法实施细则》</w:t>
      </w:r>
      <w:r>
        <w:rPr>
          <w:rFonts w:hint="default" w:ascii="Noto Music" w:hAnsi="Noto Music" w:eastAsia="仿宋_GB2312" w:cs="Noto Music"/>
          <w:sz w:val="32"/>
          <w:szCs w:val="22"/>
          <w:shd w:val="clear" w:color="auto" w:fill="FEFEFE"/>
          <w:lang w:val="en-US" w:eastAsia="zh-CN"/>
        </w:rPr>
        <w:t>要求，</w:t>
      </w:r>
      <w:r>
        <w:rPr>
          <w:rFonts w:hint="default" w:ascii="Noto Music" w:hAnsi="Noto Music" w:eastAsia="仿宋_GB2312" w:cs="Noto Music"/>
          <w:b w:val="0"/>
          <w:i w:val="0"/>
          <w:caps w:val="0"/>
          <w:color w:val="auto"/>
          <w:spacing w:val="0"/>
          <w:sz w:val="32"/>
          <w:szCs w:val="32"/>
          <w:shd w:val="clear" w:color="080000" w:fill="FFFFFF"/>
          <w:lang w:eastAsia="zh-CN"/>
        </w:rPr>
        <w:t>履行复工复产程序，</w:t>
      </w:r>
      <w:r>
        <w:rPr>
          <w:rFonts w:hint="default" w:ascii="Noto Music" w:hAnsi="Noto Music" w:eastAsia="仿宋_GB2312" w:cs="Noto Music"/>
          <w:b w:val="0"/>
          <w:i w:val="0"/>
          <w:caps w:val="0"/>
          <w:color w:val="auto"/>
          <w:spacing w:val="0"/>
          <w:sz w:val="32"/>
          <w:szCs w:val="32"/>
          <w:shd w:val="clear" w:color="080000" w:fill="FFFFFF"/>
          <w:lang w:val="en-US" w:eastAsia="zh-CN"/>
        </w:rPr>
        <w:t>复工复产前是否开展风险分析和隐患排查治理，并制定工作方案和有效防范措施，确保安全风险得到有效管控，隐患整改完毕。</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lang w:eastAsia="zh-CN"/>
        </w:rPr>
        <w:t>（</w:t>
      </w:r>
      <w:r>
        <w:rPr>
          <w:rFonts w:hint="eastAsia" w:ascii="CESI楷体-GB2312" w:hAnsi="CESI楷体-GB2312" w:eastAsia="CESI楷体-GB2312" w:cs="CESI楷体-GB2312"/>
          <w:sz w:val="32"/>
          <w:szCs w:val="32"/>
        </w:rPr>
        <w:t>二</w:t>
      </w:r>
      <w:r>
        <w:rPr>
          <w:rFonts w:hint="eastAsia" w:ascii="CESI楷体-GB2312" w:hAnsi="CESI楷体-GB2312" w:eastAsia="CESI楷体-GB2312" w:cs="CESI楷体-GB2312"/>
          <w:sz w:val="32"/>
          <w:szCs w:val="32"/>
          <w:lang w:eastAsia="zh-CN"/>
        </w:rPr>
        <w:t>）</w:t>
      </w:r>
      <w:r>
        <w:rPr>
          <w:rFonts w:hint="eastAsia" w:ascii="CESI楷体-GB2312" w:hAnsi="CESI楷体-GB2312" w:eastAsia="CESI楷体-GB2312" w:cs="CESI楷体-GB2312"/>
          <w:sz w:val="32"/>
          <w:szCs w:val="32"/>
        </w:rPr>
        <w:t>即将关闭退出煤矿</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1.第</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一</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条中有关检查内容。</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2.是否明确驻矿盯守人员及其岗位职责。</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3.是否明确每个采掘工作面、每个采区、每个水平以及全矿井的封闭时间。</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4.是否制定回撤设备的具体方案和安全技术措施</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是否存在以回撤设备名义违规组织生产行为。</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（三）责令停产停建整顿（整改）煤矿</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1.第</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一</w:t>
      </w:r>
      <w:r>
        <w:rPr>
          <w:rFonts w:hint="eastAsia" w:ascii="Noto Music" w:hAnsi="Noto Music" w:eastAsia="仿宋_GB2312" w:cs="Noto Music"/>
          <w:sz w:val="32"/>
          <w:szCs w:val="32"/>
          <w:lang w:eastAsia="zh-CN"/>
        </w:rPr>
        <w:t>）</w:t>
      </w:r>
      <w:r>
        <w:rPr>
          <w:rFonts w:hint="default" w:ascii="Noto Music" w:hAnsi="Noto Music" w:eastAsia="仿宋_GB2312" w:cs="Noto Music"/>
          <w:sz w:val="32"/>
          <w:szCs w:val="32"/>
        </w:rPr>
        <w:t>条中有关检查内容。</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2.是否明确驻矿盯守人员及其岗位职责。</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3.煤矿是否制定具体整改方案并组织实施;是否明确整改内容、作业地点、下井人数并在井口公示。</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4.是否存在未经批准擅自违法组织生产建设行为;是否存在边整顿边生产、只生产不整顿</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甚至隐蔽工作面冒险组织生产等情况。</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5.是否严格执行复工复产验收程序、标准和审批签字制度</w:t>
      </w:r>
      <w:r>
        <w:rPr>
          <w:rFonts w:hint="default" w:ascii="Noto Music" w:hAnsi="Noto Music" w:eastAsia="仿宋_GB2312" w:cs="Noto Music"/>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w:t>
      </w:r>
      <w:r>
        <w:rPr>
          <w:rFonts w:hint="eastAsia" w:ascii="CESI楷体-GB2312" w:hAnsi="CESI楷体-GB2312" w:eastAsia="CESI楷体-GB2312" w:cs="CESI楷体-GB2312"/>
          <w:sz w:val="32"/>
          <w:szCs w:val="32"/>
        </w:rPr>
        <w:t>四</w:t>
      </w:r>
      <w:r>
        <w:rPr>
          <w:rFonts w:hint="eastAsia" w:ascii="CESI楷体-GB2312" w:hAnsi="CESI楷体-GB2312" w:eastAsia="CESI楷体-GB2312" w:cs="CESI楷体-GB2312"/>
          <w:sz w:val="32"/>
          <w:szCs w:val="32"/>
          <w:lang w:eastAsia="zh-CN"/>
        </w:rPr>
        <w:t>）</w:t>
      </w:r>
      <w:r>
        <w:rPr>
          <w:rFonts w:hint="eastAsia" w:ascii="CESI楷体-GB2312" w:hAnsi="CESI楷体-GB2312" w:eastAsia="CESI楷体-GB2312" w:cs="CESI楷体-GB2312"/>
          <w:sz w:val="32"/>
          <w:szCs w:val="32"/>
        </w:rPr>
        <w:t>长期停产停建矿</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left="0" w:leftChars="0"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1.是否明确驻矿盯守或安全巡查人员及其岗位职责。</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2.是否采取停止或者限制供电、停止供应民用爆炸物品、</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电子封条</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等措施。</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lang w:eastAsia="zh-CN"/>
        </w:rPr>
      </w:pPr>
      <w:r>
        <w:rPr>
          <w:rFonts w:hint="default" w:ascii="Noto Music" w:hAnsi="Noto Music" w:eastAsia="仿宋_GB2312" w:cs="Noto Music"/>
          <w:sz w:val="32"/>
          <w:szCs w:val="32"/>
        </w:rPr>
        <w:t>3.是否存在未经批准擅自恢复维修、生产、建设的情况</w:t>
      </w:r>
      <w:r>
        <w:rPr>
          <w:rFonts w:hint="default" w:ascii="Noto Music" w:hAnsi="Noto Music" w:eastAsia="仿宋_GB2312" w:cs="Noto Music"/>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4.是否制定并落实停产停建期间安全技术措施。</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（五）已关闭煤矿</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1.是否按规定关闭到位。</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2.是否存在</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死灰复燃</w:t>
      </w:r>
      <w:r>
        <w:rPr>
          <w:rFonts w:hint="default" w:ascii="Noto Music" w:hAnsi="Noto Music" w:eastAsia="仿宋_GB2312" w:cs="Noto Music"/>
          <w:sz w:val="32"/>
          <w:szCs w:val="32"/>
          <w:lang w:eastAsia="zh-CN"/>
        </w:rPr>
        <w:t>”</w:t>
      </w:r>
      <w:r>
        <w:rPr>
          <w:rFonts w:hint="default" w:ascii="Noto Music" w:hAnsi="Noto Music" w:eastAsia="仿宋_GB2312" w:cs="Noto Music"/>
          <w:sz w:val="32"/>
          <w:szCs w:val="32"/>
        </w:rPr>
        <w:t>情形。</w:t>
      </w:r>
    </w:p>
    <w:p>
      <w:pPr>
        <w:keepNext w:val="0"/>
        <w:keepLines w:val="0"/>
        <w:pageBreakBefore w:val="0"/>
        <w:widowControl w:val="0"/>
        <w:kinsoku/>
        <w:wordWrap/>
        <w:overflowPunct/>
        <w:topLinePunct w:val="0"/>
        <w:autoSpaceDE w:val="0"/>
        <w:autoSpaceDN w:val="0"/>
        <w:bidi w:val="0"/>
        <w:adjustRightInd w:val="0"/>
        <w:snapToGrid w:val="0"/>
        <w:spacing w:before="0" w:beforeLines="0" w:afterLines="0" w:line="560" w:lineRule="exact"/>
        <w:ind w:right="0" w:firstLine="640" w:firstLineChars="200"/>
        <w:jc w:val="both"/>
        <w:textAlignment w:val="baseline"/>
        <w:rPr>
          <w:rFonts w:hint="default" w:ascii="Noto Music" w:hAnsi="Noto Music" w:eastAsia="仿宋_GB2312" w:cs="Noto Music"/>
          <w:sz w:val="32"/>
          <w:szCs w:val="32"/>
        </w:rPr>
      </w:pPr>
      <w:r>
        <w:rPr>
          <w:rFonts w:hint="default" w:ascii="Noto Music" w:hAnsi="Noto Music" w:eastAsia="仿宋_GB2312" w:cs="Noto Music"/>
          <w:sz w:val="32"/>
          <w:szCs w:val="32"/>
        </w:rPr>
        <w:t>3.是否定期开展安全巡查。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Noto Music">
    <w:altName w:val="NumberOnly"/>
    <w:panose1 w:val="020B0502040504020204"/>
    <w:charset w:val="00"/>
    <w:family w:val="auto"/>
    <w:pitch w:val="default"/>
    <w:sig w:usb0="00000000" w:usb1="00000000" w:usb2="01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NumberOnly">
    <w:panose1 w:val="020B0500000000000000"/>
    <w:charset w:val="00"/>
    <w:family w:val="auto"/>
    <w:pitch w:val="default"/>
    <w:sig w:usb0="8000002F" w:usb1="10000048" w:usb2="00000000" w:usb3="00000000" w:csb0="00000111" w:csb1="4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MDAzZjc5YzA1NGExOTBjMDVlZjg0NzAwMzAzYzcifQ=="/>
  </w:docVars>
  <w:rsids>
    <w:rsidRoot w:val="72D92C0B"/>
    <w:rsid w:val="72D92C0B"/>
    <w:rsid w:val="7D89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5"/>
    <w:qFormat/>
    <w:uiPriority w:val="0"/>
    <w:pPr>
      <w:ind w:firstLine="420" w:firstLineChars="200"/>
    </w:pPr>
    <w:rPr>
      <w:rFonts w:eastAsia="仿宋"/>
    </w:rPr>
  </w:style>
  <w:style w:type="paragraph" w:styleId="5">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2022-05-05T08:49:00Z</dcterms:created>
  <dc:creator>shiki</dc:creator>
  <cp:lastModifiedBy>shiki</cp:lastModifiedBy>
  <dcterms:modified xsi:type="dcterms:W3CDTF">2022-05-06T06:50:49Z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DEAAAADF0D2344618E69AB0D2D079683</vt:lpwstr>
  </property>
</Properties>
</file>