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黑体" w:eastAsia="仿宋_GB2312" w:cs="仿宋_GB2312"/>
          <w:sz w:val="32"/>
          <w:szCs w:val="32"/>
        </w:rPr>
      </w:pPr>
      <w:r>
        <w:rPr>
          <w:rFonts w:ascii="仿宋_GB2312" w:hAnsi="黑体" w:eastAsia="仿宋_GB2312" w:cs="仿宋_GB2312"/>
          <w:sz w:val="32"/>
          <w:szCs w:val="32"/>
        </w:rPr>
        <w:t>附件</w:t>
      </w:r>
      <w:r>
        <w:rPr>
          <w:rFonts w:hint="eastAsia" w:ascii="仿宋_GB2312" w:hAnsi="黑体" w:eastAsia="仿宋_GB2312" w:cs="仿宋_GB2312"/>
          <w:sz w:val="32"/>
          <w:szCs w:val="32"/>
          <w:lang w:val="en-US" w:eastAsia="zh-CN"/>
        </w:rPr>
        <w:t>1</w:t>
      </w:r>
      <w:r>
        <w:rPr>
          <w:rFonts w:ascii="仿宋_GB2312" w:hAnsi="黑体" w:eastAsia="仿宋_GB2312" w:cs="仿宋_GB2312"/>
          <w:sz w:val="32"/>
          <w:szCs w:val="32"/>
        </w:rPr>
        <w:t>：</w:t>
      </w:r>
    </w:p>
    <w:p>
      <w:pPr>
        <w:spacing w:line="560" w:lineRule="exact"/>
        <w:jc w:val="center"/>
        <w:rPr>
          <w:rFonts w:hint="eastAsia" w:ascii="方正小标宋简体" w:hAnsi="方正小标宋简体" w:eastAsia="方正小标宋简体" w:cs="方正小标宋简体"/>
          <w:b/>
          <w:sz w:val="44"/>
          <w:szCs w:val="44"/>
        </w:rPr>
      </w:pPr>
    </w:p>
    <w:p>
      <w:pPr>
        <w:spacing w:line="56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吉林省危险化学品重大危险源企业</w:t>
      </w:r>
    </w:p>
    <w:p>
      <w:pPr>
        <w:spacing w:line="56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专项检查督导工作办公室职能及运行机制</w:t>
      </w:r>
    </w:p>
    <w:p>
      <w:pPr>
        <w:spacing w:line="560" w:lineRule="exact"/>
        <w:ind w:firstLine="221" w:firstLineChars="50"/>
        <w:rPr>
          <w:rFonts w:hint="eastAsia" w:ascii="方正小标宋简体" w:hAnsi="方正小标宋简体" w:eastAsia="方正小标宋简体" w:cs="方正小标宋简体"/>
          <w:b/>
          <w:sz w:val="44"/>
          <w:szCs w:val="44"/>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按照应急管理部办公厅关于印发《危险化学品重大危险源企业专项检查督导工作方案》的通知（应急厅〔2020〕23号）要求，为充分发挥应急管理部门和消防救援机构各自优势和效能，建立上下贯通、消地协同的危险化学品联合监管工作机制，形成整体合力，高效推进危险化学品重大危险源企业专项检查督导工作深入开展。现成立危险化学品重大危险源企业专项检查督导工作办公室（以下简称专项工作办公室），有关事项明确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一、职能及分工</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专项工作办公室在省安委</w:t>
      </w:r>
      <w:r>
        <w:rPr>
          <w:rFonts w:hint="eastAsia" w:ascii="仿宋" w:hAnsi="仿宋"/>
          <w:sz w:val="32"/>
          <w:szCs w:val="32"/>
          <w:lang w:eastAsia="zh-CN"/>
        </w:rPr>
        <w:t>会</w:t>
      </w:r>
      <w:r>
        <w:rPr>
          <w:rFonts w:hint="eastAsia" w:ascii="仿宋" w:hAnsi="仿宋" w:eastAsia="仿宋"/>
          <w:sz w:val="32"/>
          <w:szCs w:val="32"/>
        </w:rPr>
        <w:t>领导下开展工作，办公地点设在省</w:t>
      </w:r>
      <w:r>
        <w:rPr>
          <w:rFonts w:hint="eastAsia" w:ascii="仿宋" w:hAnsi="仿宋" w:eastAsia="仿宋"/>
          <w:sz w:val="32"/>
          <w:szCs w:val="32"/>
          <w:lang w:eastAsia="zh-CN"/>
        </w:rPr>
        <w:t>应急管理厅，</w:t>
      </w:r>
      <w:r>
        <w:rPr>
          <w:rFonts w:hint="eastAsia" w:ascii="仿宋" w:hAnsi="仿宋" w:eastAsia="仿宋"/>
          <w:sz w:val="32"/>
          <w:szCs w:val="32"/>
        </w:rPr>
        <w:t>成员由省应急管理厅、省消防救援总队抽调骨干力量组成（名单附后）。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（一）专项工作办公室负责研究制定全省专项检查督导方案，全过程调度指挥检查督导服务和隐患整改；建立督导制度，组织对各市（州）专项检查督导工作开展情况和隐患治理情况按照一定比例进行抽查。</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（二）专项工作办公室应急管理方面：重点做好工作方案制定、确定督导企业名单、选派危险化学品领域专家服务、组织人员培训、指导检查调度等工作。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（三）专项工作办公室消防救援方面：重点做好消防监督力量调派、选派专家开展培训、选派消防领域专家指导服务等工作，并加强对各地消防救援机构工作推进情况调度。</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二、运行机制</w:t>
      </w:r>
    </w:p>
    <w:p>
      <w:pPr>
        <w:spacing w:line="560" w:lineRule="exact"/>
        <w:ind w:firstLine="640" w:firstLineChars="200"/>
        <w:rPr>
          <w:rFonts w:hint="eastAsia" w:ascii="仿宋" w:hAnsi="仿宋" w:eastAsia="仿宋"/>
          <w:sz w:val="32"/>
          <w:szCs w:val="32"/>
        </w:rPr>
      </w:pPr>
      <w:r>
        <w:rPr>
          <w:rFonts w:hint="eastAsia" w:ascii="楷体" w:hAnsi="楷体" w:eastAsia="楷体" w:cs="楷体"/>
          <w:sz w:val="32"/>
          <w:szCs w:val="32"/>
        </w:rPr>
        <w:t>（一）建立联合指导机制。</w:t>
      </w:r>
      <w:r>
        <w:rPr>
          <w:rFonts w:hint="eastAsia" w:ascii="仿宋" w:hAnsi="仿宋" w:eastAsia="仿宋"/>
          <w:sz w:val="32"/>
          <w:szCs w:val="32"/>
        </w:rPr>
        <w:t>省专项工作办公室对危险化学品安全生产形势开展会商研判，针对各地危险化学品企业安全风险情况，指导督促各</w:t>
      </w:r>
      <w:r>
        <w:rPr>
          <w:rFonts w:hint="eastAsia" w:ascii="仿宋" w:hAnsi="仿宋"/>
          <w:sz w:val="32"/>
          <w:szCs w:val="32"/>
          <w:lang w:eastAsia="zh-CN"/>
        </w:rPr>
        <w:t>市级</w:t>
      </w:r>
      <w:r>
        <w:rPr>
          <w:rFonts w:hint="eastAsia" w:ascii="仿宋" w:hAnsi="仿宋" w:eastAsia="仿宋"/>
          <w:sz w:val="32"/>
          <w:szCs w:val="32"/>
        </w:rPr>
        <w:t>应急管理部门、消防救援机构成立主要负责人为主任的专项工作办公室，进一步压实责任，协同推进检查督导工作扎实开展。</w:t>
      </w:r>
    </w:p>
    <w:p>
      <w:pPr>
        <w:spacing w:line="560" w:lineRule="exact"/>
        <w:ind w:firstLine="640" w:firstLineChars="200"/>
        <w:rPr>
          <w:rFonts w:hint="eastAsia" w:ascii="仿宋" w:hAnsi="仿宋" w:eastAsia="仿宋"/>
          <w:sz w:val="32"/>
          <w:szCs w:val="32"/>
        </w:rPr>
      </w:pPr>
      <w:r>
        <w:rPr>
          <w:rFonts w:hint="eastAsia" w:ascii="楷体" w:hAnsi="楷体" w:eastAsia="楷体" w:cs="楷体"/>
          <w:sz w:val="32"/>
          <w:szCs w:val="32"/>
        </w:rPr>
        <w:t>（二）建立联合督查检查机制。</w:t>
      </w:r>
      <w:r>
        <w:rPr>
          <w:rFonts w:hint="eastAsia" w:ascii="仿宋" w:hAnsi="仿宋" w:eastAsia="仿宋"/>
          <w:sz w:val="32"/>
          <w:szCs w:val="32"/>
          <w:lang w:eastAsia="zh-CN"/>
        </w:rPr>
        <w:t>省</w:t>
      </w:r>
      <w:r>
        <w:rPr>
          <w:rFonts w:hint="eastAsia" w:ascii="仿宋" w:hAnsi="仿宋" w:eastAsia="仿宋"/>
          <w:sz w:val="32"/>
          <w:szCs w:val="32"/>
        </w:rPr>
        <w:t>专项工作办公室要组成联合督查组，对各</w:t>
      </w:r>
      <w:r>
        <w:rPr>
          <w:rFonts w:hint="eastAsia" w:ascii="仿宋" w:hAnsi="仿宋"/>
          <w:sz w:val="32"/>
          <w:szCs w:val="32"/>
          <w:lang w:eastAsia="zh-CN"/>
        </w:rPr>
        <w:t>地</w:t>
      </w:r>
      <w:r>
        <w:rPr>
          <w:rFonts w:hint="eastAsia" w:ascii="仿宋" w:hAnsi="仿宋" w:eastAsia="仿宋"/>
          <w:sz w:val="32"/>
          <w:szCs w:val="32"/>
        </w:rPr>
        <w:t>专项检查督导工作开展情况和隐患治理情况进行抽查</w:t>
      </w:r>
      <w:r>
        <w:rPr>
          <w:rFonts w:hint="eastAsia" w:ascii="仿宋" w:hAnsi="仿宋"/>
          <w:sz w:val="32"/>
          <w:szCs w:val="32"/>
          <w:lang w:eastAsia="zh-CN"/>
        </w:rPr>
        <w:t>。各</w:t>
      </w:r>
      <w:r>
        <w:rPr>
          <w:rFonts w:hint="eastAsia" w:ascii="仿宋" w:hAnsi="仿宋" w:eastAsia="仿宋"/>
          <w:sz w:val="32"/>
          <w:szCs w:val="32"/>
        </w:rPr>
        <w:t>市</w:t>
      </w:r>
      <w:r>
        <w:rPr>
          <w:rFonts w:hint="eastAsia" w:ascii="仿宋" w:hAnsi="仿宋"/>
          <w:sz w:val="32"/>
          <w:szCs w:val="32"/>
          <w:lang w:eastAsia="zh-CN"/>
        </w:rPr>
        <w:t>级专项工作办公室要</w:t>
      </w:r>
      <w:r>
        <w:rPr>
          <w:rFonts w:hint="eastAsia" w:ascii="仿宋" w:hAnsi="仿宋" w:eastAsia="仿宋"/>
          <w:sz w:val="32"/>
          <w:szCs w:val="32"/>
        </w:rPr>
        <w:t>以“监管干部+专家”和“检查+服务”的方式</w:t>
      </w:r>
      <w:r>
        <w:rPr>
          <w:rFonts w:hint="eastAsia" w:ascii="仿宋" w:hAnsi="仿宋"/>
          <w:sz w:val="32"/>
          <w:szCs w:val="32"/>
          <w:lang w:eastAsia="zh-CN"/>
        </w:rPr>
        <w:t>，</w:t>
      </w:r>
      <w:r>
        <w:rPr>
          <w:rFonts w:hint="eastAsia" w:ascii="仿宋" w:hAnsi="仿宋" w:eastAsia="仿宋"/>
          <w:sz w:val="32"/>
          <w:szCs w:val="32"/>
        </w:rPr>
        <w:t>开展实地检查工作。检查中要充分发挥重大危险源监测预警系统作用，根据预警提示组织重点检查、精准执法，线上线下一体化联动。对查出的事故隐患和违法违规行为，建立工作清单，全程跟踪，依法督促企业整改落实，确保整改到位。</w:t>
      </w:r>
    </w:p>
    <w:p>
      <w:pPr>
        <w:spacing w:line="560" w:lineRule="exact"/>
        <w:ind w:firstLine="640" w:firstLineChars="200"/>
        <w:rPr>
          <w:rFonts w:hint="eastAsia" w:ascii="仿宋" w:hAnsi="仿宋" w:eastAsia="仿宋"/>
          <w:sz w:val="32"/>
          <w:szCs w:val="32"/>
        </w:rPr>
      </w:pPr>
      <w:r>
        <w:rPr>
          <w:rFonts w:hint="eastAsia" w:ascii="楷体" w:hAnsi="楷体" w:eastAsia="楷体" w:cs="楷体"/>
          <w:sz w:val="32"/>
          <w:szCs w:val="32"/>
        </w:rPr>
        <w:t>（三）建立联合培训机制。</w:t>
      </w:r>
      <w:r>
        <w:rPr>
          <w:rFonts w:hint="eastAsia" w:ascii="仿宋" w:hAnsi="仿宋" w:eastAsia="仿宋"/>
          <w:sz w:val="32"/>
          <w:szCs w:val="32"/>
        </w:rPr>
        <w:t xml:space="preserve">整合师资力量，联合开展专业培训，统筹推进危险化学品安全监管力量和消防救援力量危化品专业素质、危化品应急救援能力双提升。省专项工作办公室采取视频培训方式组织对省、市、县级危险化学品监管力量、消防监管力量进行集中培训。市级专项工作办公室也要结合当地实际组织业务培训。 </w:t>
      </w:r>
    </w:p>
    <w:p>
      <w:pPr>
        <w:spacing w:line="560" w:lineRule="exact"/>
        <w:ind w:firstLine="640" w:firstLineChars="200"/>
        <w:rPr>
          <w:rFonts w:hint="eastAsia" w:ascii="仿宋" w:hAnsi="仿宋" w:eastAsia="仿宋"/>
          <w:sz w:val="32"/>
          <w:szCs w:val="32"/>
        </w:rPr>
      </w:pPr>
      <w:r>
        <w:rPr>
          <w:rFonts w:hint="eastAsia" w:ascii="楷体" w:hAnsi="楷体" w:eastAsia="楷体" w:cs="楷体"/>
          <w:sz w:val="32"/>
          <w:szCs w:val="32"/>
        </w:rPr>
        <w:t>（四）建立联合演练机制。</w:t>
      </w:r>
      <w:r>
        <w:rPr>
          <w:rFonts w:hint="eastAsia" w:ascii="仿宋" w:hAnsi="仿宋" w:eastAsia="仿宋"/>
          <w:sz w:val="32"/>
          <w:szCs w:val="32"/>
        </w:rPr>
        <w:t>各级应急管理部门、消防救援机构定期组织开展化工事故处置联合演练以及典型化工事故处置复盘工作，不断磨合消防救援队伍与国家危险化学品应急救援队、企业工艺处置队、企业专职消防队联合救援机制、处置程序。整治期间，省级要在构成一级重大危险源的危险化学品企业组织开展至少1次联合演练。市级要根据辖区实际整治期间至少开展1次联合演练。</w:t>
      </w:r>
    </w:p>
    <w:p>
      <w:pPr>
        <w:spacing w:line="560" w:lineRule="exact"/>
        <w:ind w:firstLine="640" w:firstLineChars="200"/>
        <w:rPr>
          <w:rFonts w:hint="eastAsia" w:ascii="仿宋" w:hAnsi="仿宋" w:eastAsia="仿宋"/>
          <w:sz w:val="32"/>
          <w:szCs w:val="32"/>
        </w:rPr>
      </w:pPr>
      <w:r>
        <w:rPr>
          <w:rFonts w:hint="eastAsia" w:ascii="楷体" w:hAnsi="楷体" w:eastAsia="楷体" w:cs="楷体"/>
          <w:sz w:val="32"/>
          <w:szCs w:val="32"/>
        </w:rPr>
        <w:t>（五）建立联合共享机制。</w:t>
      </w:r>
      <w:r>
        <w:rPr>
          <w:rFonts w:hint="eastAsia" w:ascii="仿宋" w:hAnsi="仿宋" w:eastAsia="仿宋"/>
          <w:sz w:val="32"/>
          <w:szCs w:val="32"/>
        </w:rPr>
        <w:t>实现信息资源共享，各级应急管理部门、消防救援机构要定期相互通报涉及危险化学品相关信息、数据，监测预警等信息系统共享共用；实现专家资源共享，各级应急管理部门、消防救援机构要共享危险化学品和消防安全专家库，根据各自业务需要，相互配合做好专家的选派和推荐工作。</w:t>
      </w:r>
    </w:p>
    <w:p>
      <w:pPr>
        <w:spacing w:line="560" w:lineRule="exact"/>
        <w:ind w:firstLine="640" w:firstLineChars="200"/>
        <w:rPr>
          <w:rFonts w:hint="eastAsia" w:ascii="仿宋" w:hAnsi="仿宋" w:eastAsia="仿宋"/>
          <w:sz w:val="32"/>
          <w:szCs w:val="32"/>
        </w:rPr>
      </w:pPr>
      <w:r>
        <w:rPr>
          <w:rFonts w:hint="eastAsia" w:ascii="楷体" w:hAnsi="楷体" w:eastAsia="楷体" w:cs="楷体"/>
          <w:sz w:val="32"/>
          <w:szCs w:val="32"/>
        </w:rPr>
        <w:t>（六）建立联合处置机制。</w:t>
      </w:r>
      <w:r>
        <w:rPr>
          <w:rFonts w:hint="eastAsia" w:ascii="仿宋" w:hAnsi="仿宋" w:eastAsia="仿宋"/>
          <w:sz w:val="32"/>
          <w:szCs w:val="32"/>
        </w:rPr>
        <w:t>遇有危险化学品企业事故，各级应急管理部门和消防救援机构应急处置工作中要实现协调联动。</w:t>
      </w:r>
      <w:r>
        <w:rPr>
          <w:rFonts w:hint="eastAsia" w:ascii="仿宋" w:hAnsi="仿宋" w:eastAsia="仿宋"/>
          <w:b/>
          <w:bCs/>
          <w:sz w:val="32"/>
          <w:szCs w:val="32"/>
        </w:rPr>
        <w:t>一是信息处置联动。</w:t>
      </w:r>
      <w:r>
        <w:rPr>
          <w:rFonts w:hint="eastAsia" w:ascii="仿宋" w:hAnsi="仿宋" w:eastAsia="仿宋"/>
          <w:sz w:val="32"/>
          <w:szCs w:val="32"/>
        </w:rPr>
        <w:t>消防救援机构接到事故救援信息要第一时间通报同级应急管理部门应急指挥中心；需要向应急管理部</w:t>
      </w:r>
      <w:r>
        <w:rPr>
          <w:rFonts w:hint="eastAsia" w:ascii="仿宋" w:hAnsi="仿宋" w:eastAsia="仿宋"/>
          <w:sz w:val="32"/>
          <w:szCs w:val="32"/>
          <w:lang w:eastAsia="zh-CN"/>
        </w:rPr>
        <w:t>消防救援局</w:t>
      </w:r>
      <w:r>
        <w:rPr>
          <w:rFonts w:hint="eastAsia" w:ascii="仿宋" w:hAnsi="仿宋" w:eastAsia="仿宋"/>
          <w:sz w:val="32"/>
          <w:szCs w:val="32"/>
        </w:rPr>
        <w:t>报送的事故救援信息，上报前，省消防救援总队与省应急管理厅充分沟通核实，统一信息内容。</w:t>
      </w:r>
      <w:r>
        <w:rPr>
          <w:rFonts w:hint="eastAsia" w:ascii="仿宋" w:hAnsi="仿宋" w:eastAsia="仿宋"/>
          <w:b/>
          <w:bCs/>
          <w:sz w:val="32"/>
          <w:szCs w:val="32"/>
        </w:rPr>
        <w:t>二是救援处置联动。</w:t>
      </w:r>
      <w:r>
        <w:rPr>
          <w:rFonts w:hint="eastAsia" w:ascii="仿宋" w:hAnsi="仿宋" w:eastAsia="仿宋"/>
          <w:sz w:val="32"/>
          <w:szCs w:val="32"/>
        </w:rPr>
        <w:t>应急管理部门和消防救援机构在事故应急处置中要充分发挥各自优势，统一指挥、协同作战，将事故损失降到最低，严防危化品次生事故。</w:t>
      </w:r>
      <w:r>
        <w:rPr>
          <w:rFonts w:hint="eastAsia" w:ascii="仿宋" w:hAnsi="仿宋" w:eastAsia="仿宋"/>
          <w:b/>
          <w:bCs/>
          <w:sz w:val="32"/>
          <w:szCs w:val="32"/>
        </w:rPr>
        <w:t>三是事故</w:t>
      </w:r>
      <w:r>
        <w:rPr>
          <w:rFonts w:hint="eastAsia" w:ascii="仿宋" w:hAnsi="仿宋" w:eastAsia="仿宋"/>
          <w:b/>
          <w:bCs/>
          <w:sz w:val="32"/>
          <w:szCs w:val="32"/>
          <w:lang w:eastAsia="zh-CN"/>
        </w:rPr>
        <w:t>督导</w:t>
      </w:r>
      <w:r>
        <w:rPr>
          <w:rFonts w:hint="eastAsia" w:ascii="仿宋" w:hAnsi="仿宋" w:eastAsia="仿宋"/>
          <w:b/>
          <w:bCs/>
          <w:sz w:val="32"/>
          <w:szCs w:val="32"/>
        </w:rPr>
        <w:t>追责联动。</w:t>
      </w:r>
      <w:r>
        <w:rPr>
          <w:rFonts w:hint="eastAsia" w:ascii="仿宋" w:hAnsi="仿宋" w:eastAsia="仿宋"/>
          <w:sz w:val="32"/>
          <w:szCs w:val="32"/>
        </w:rPr>
        <w:t>根据危化品事故级别，省应急管理厅、省消防救援总队分别派出相关领导或业务处室负责人，第一时间赴事故现场联合督导事故救援和调查处理情况。</w:t>
      </w:r>
    </w:p>
    <w:p>
      <w:pPr>
        <w:spacing w:line="560" w:lineRule="exact"/>
        <w:ind w:firstLine="640"/>
        <w:jc w:val="left"/>
        <w:rPr>
          <w:rFonts w:ascii="黑体" w:hAnsi="黑体" w:eastAsia="黑体" w:cs="仿宋_GB2312"/>
          <w:b/>
          <w:sz w:val="32"/>
          <w:szCs w:val="32"/>
        </w:rPr>
      </w:pPr>
      <w:r>
        <w:rPr>
          <w:rFonts w:ascii="黑体" w:hAnsi="黑体" w:eastAsia="黑体" w:cs="仿宋_GB2312"/>
          <w:b/>
          <w:sz w:val="32"/>
          <w:szCs w:val="32"/>
        </w:rPr>
        <w:t>三、省专项工作办公室人员组成</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主</w:t>
      </w:r>
      <w:r>
        <w:rPr>
          <w:rFonts w:hint="eastAsia" w:ascii="仿宋" w:hAnsi="仿宋" w:eastAsia="仿宋"/>
          <w:sz w:val="32"/>
          <w:szCs w:val="32"/>
          <w:lang w:val="en-US" w:eastAsia="zh-CN"/>
        </w:rPr>
        <w:t xml:space="preserve">  </w:t>
      </w:r>
      <w:r>
        <w:rPr>
          <w:rFonts w:hint="eastAsia" w:ascii="仿宋" w:hAnsi="仿宋" w:eastAsia="仿宋"/>
          <w:sz w:val="32"/>
          <w:szCs w:val="32"/>
        </w:rPr>
        <w:t>任：</w:t>
      </w:r>
      <w:r>
        <w:rPr>
          <w:rFonts w:hint="eastAsia" w:ascii="仿宋" w:hAnsi="仿宋"/>
          <w:sz w:val="32"/>
          <w:szCs w:val="32"/>
          <w:lang w:val="en-US" w:eastAsia="zh-CN"/>
        </w:rPr>
        <w:t xml:space="preserve">  </w:t>
      </w:r>
      <w:r>
        <w:rPr>
          <w:rFonts w:hint="eastAsia" w:ascii="仿宋" w:hAnsi="仿宋" w:eastAsia="仿宋"/>
          <w:sz w:val="32"/>
          <w:szCs w:val="32"/>
        </w:rPr>
        <w:t>尤智斌   省应急管理厅总工程师</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副主任：</w:t>
      </w:r>
      <w:r>
        <w:rPr>
          <w:rFonts w:hint="eastAsia" w:ascii="仿宋" w:hAnsi="仿宋"/>
          <w:sz w:val="32"/>
          <w:szCs w:val="32"/>
          <w:lang w:val="en-US" w:eastAsia="zh-CN"/>
        </w:rPr>
        <w:t xml:space="preserve">  </w:t>
      </w:r>
      <w:r>
        <w:rPr>
          <w:rFonts w:hint="eastAsia" w:ascii="仿宋" w:hAnsi="仿宋" w:eastAsia="仿宋"/>
          <w:sz w:val="32"/>
          <w:szCs w:val="32"/>
        </w:rPr>
        <w:t xml:space="preserve">卢洪伟 </w:t>
      </w:r>
      <w:r>
        <w:rPr>
          <w:rFonts w:hint="eastAsia" w:ascii="仿宋" w:hAnsi="仿宋" w:eastAsia="仿宋"/>
          <w:sz w:val="32"/>
          <w:szCs w:val="32"/>
          <w:lang w:val="en-US" w:eastAsia="zh-CN"/>
        </w:rPr>
        <w:t xml:space="preserve">  </w:t>
      </w:r>
      <w:r>
        <w:rPr>
          <w:rFonts w:hint="eastAsia" w:ascii="仿宋" w:hAnsi="仿宋" w:eastAsia="仿宋"/>
          <w:sz w:val="32"/>
          <w:szCs w:val="32"/>
        </w:rPr>
        <w:t>省消防救援总队二级专员</w:t>
      </w:r>
    </w:p>
    <w:p>
      <w:pPr>
        <w:spacing w:line="560" w:lineRule="exact"/>
        <w:ind w:firstLine="2240" w:firstLineChars="700"/>
        <w:rPr>
          <w:rFonts w:hint="eastAsia" w:ascii="仿宋" w:hAnsi="仿宋" w:eastAsia="仿宋"/>
          <w:sz w:val="32"/>
          <w:szCs w:val="32"/>
        </w:rPr>
      </w:pPr>
      <w:r>
        <w:rPr>
          <w:rFonts w:hint="eastAsia" w:ascii="仿宋" w:hAnsi="仿宋" w:eastAsia="仿宋"/>
          <w:sz w:val="32"/>
          <w:szCs w:val="32"/>
        </w:rPr>
        <w:t>刘庆利   省应急厅危化处处长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省应急管理厅成员：</w:t>
      </w:r>
    </w:p>
    <w:p>
      <w:pPr>
        <w:spacing w:line="560" w:lineRule="exact"/>
        <w:ind w:firstLine="640" w:firstLineChars="200"/>
        <w:rPr>
          <w:rFonts w:hint="eastAsia" w:ascii="仿宋" w:hAnsi="仿宋"/>
          <w:sz w:val="32"/>
          <w:szCs w:val="32"/>
          <w:lang w:eastAsia="zh-CN"/>
        </w:rPr>
      </w:pPr>
      <w:r>
        <w:rPr>
          <w:rFonts w:hint="eastAsia" w:ascii="仿宋" w:hAnsi="仿宋"/>
          <w:sz w:val="32"/>
          <w:szCs w:val="32"/>
          <w:lang w:eastAsia="zh-CN"/>
        </w:rPr>
        <w:t>丁</w:t>
      </w:r>
      <w:r>
        <w:rPr>
          <w:rFonts w:hint="eastAsia" w:ascii="仿宋" w:hAnsi="仿宋"/>
          <w:sz w:val="32"/>
          <w:szCs w:val="32"/>
          <w:lang w:val="en-US" w:eastAsia="zh-CN"/>
        </w:rPr>
        <w:t xml:space="preserve"> </w:t>
      </w:r>
      <w:r>
        <w:rPr>
          <w:rFonts w:hint="eastAsia" w:ascii="仿宋" w:hAnsi="仿宋" w:eastAsia="仿宋" w:cstheme="minorBidi"/>
          <w:kern w:val="2"/>
          <w:sz w:val="32"/>
          <w:szCs w:val="32"/>
          <w:lang w:val="en-US" w:eastAsia="zh-CN" w:bidi="ar-SA"/>
        </w:rPr>
        <w:t xml:space="preserve"> 利</w:t>
      </w:r>
      <w:r>
        <w:rPr>
          <w:rFonts w:hint="eastAsia" w:ascii="仿宋" w:hAnsi="仿宋" w:eastAsia="仿宋"/>
          <w:sz w:val="32"/>
          <w:szCs w:val="32"/>
        </w:rPr>
        <w:t xml:space="preserve">    省应急厅应急指挥中心</w:t>
      </w:r>
      <w:r>
        <w:rPr>
          <w:rFonts w:hint="eastAsia" w:ascii="仿宋" w:hAnsi="仿宋"/>
          <w:sz w:val="32"/>
          <w:szCs w:val="32"/>
          <w:lang w:eastAsia="zh-CN"/>
        </w:rPr>
        <w:t>四级调研员</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刘  华  </w:t>
      </w:r>
      <w:r>
        <w:rPr>
          <w:rFonts w:hint="eastAsia" w:ascii="仿宋" w:hAnsi="仿宋"/>
          <w:sz w:val="32"/>
          <w:szCs w:val="32"/>
          <w:lang w:val="en-US" w:eastAsia="zh-CN"/>
        </w:rPr>
        <w:t xml:space="preserve"> </w:t>
      </w:r>
      <w:r>
        <w:rPr>
          <w:rFonts w:hint="eastAsia" w:ascii="仿宋" w:hAnsi="仿宋" w:eastAsia="仿宋"/>
          <w:sz w:val="32"/>
          <w:szCs w:val="32"/>
        </w:rPr>
        <w:t xml:space="preserve"> 省应急厅救援协调和预案管理处负责人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梁法刚    省应急厅执法局负责人</w:t>
      </w:r>
    </w:p>
    <w:p>
      <w:pPr>
        <w:spacing w:line="560" w:lineRule="exact"/>
        <w:ind w:firstLine="640" w:firstLineChars="200"/>
        <w:rPr>
          <w:rFonts w:hint="eastAsia" w:ascii="仿宋" w:hAnsi="仿宋"/>
          <w:sz w:val="32"/>
          <w:szCs w:val="32"/>
          <w:lang w:eastAsia="zh-CN"/>
        </w:rPr>
      </w:pPr>
      <w:r>
        <w:rPr>
          <w:rFonts w:hint="eastAsia" w:ascii="仿宋" w:hAnsi="仿宋"/>
          <w:sz w:val="32"/>
          <w:szCs w:val="32"/>
          <w:lang w:eastAsia="zh-CN"/>
        </w:rPr>
        <w:t>姚洪远</w:t>
      </w:r>
      <w:r>
        <w:rPr>
          <w:rFonts w:hint="eastAsia" w:ascii="仿宋" w:hAnsi="仿宋" w:eastAsia="仿宋"/>
          <w:sz w:val="32"/>
          <w:szCs w:val="32"/>
        </w:rPr>
        <w:t xml:space="preserve">    省应急厅调查评估和统计</w:t>
      </w:r>
      <w:r>
        <w:rPr>
          <w:rFonts w:hint="eastAsia" w:ascii="仿宋" w:hAnsi="仿宋"/>
          <w:sz w:val="32"/>
          <w:szCs w:val="32"/>
          <w:lang w:eastAsia="zh-CN"/>
        </w:rPr>
        <w:t>处应急指挥专员</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韩有强    省应急厅科信处负责人</w:t>
      </w:r>
    </w:p>
    <w:p>
      <w:pPr>
        <w:spacing w:line="560" w:lineRule="exact"/>
        <w:ind w:firstLine="640" w:firstLineChars="200"/>
        <w:rPr>
          <w:rFonts w:hint="eastAsia" w:ascii="仿宋" w:hAnsi="仿宋" w:eastAsia="仿宋"/>
          <w:sz w:val="32"/>
          <w:szCs w:val="32"/>
          <w:lang w:val="en-US" w:eastAsia="zh-CN"/>
        </w:rPr>
      </w:pPr>
      <w:r>
        <w:rPr>
          <w:rFonts w:hint="eastAsia" w:ascii="仿宋" w:hAnsi="仿宋"/>
          <w:sz w:val="32"/>
          <w:szCs w:val="32"/>
          <w:lang w:eastAsia="zh-CN"/>
        </w:rPr>
        <w:t>李成财</w:t>
      </w:r>
      <w:r>
        <w:rPr>
          <w:rFonts w:hint="eastAsia" w:ascii="仿宋" w:hAnsi="仿宋"/>
          <w:sz w:val="32"/>
          <w:szCs w:val="32"/>
          <w:lang w:val="en-US" w:eastAsia="zh-CN"/>
        </w:rPr>
        <w:t xml:space="preserve">    省安全生产教育中心副主任</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芮洪斌    省应急厅危化处一级主任科员（联络员）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sz w:val="32"/>
          <w:szCs w:val="32"/>
        </w:rPr>
      </w:pPr>
      <w:r>
        <w:rPr>
          <w:rFonts w:hint="eastAsia" w:ascii="仿宋_GB2312" w:hAnsi="仿宋_GB2312" w:eastAsia="仿宋_GB2312" w:cs="仿宋_GB2312"/>
          <w:b w:val="0"/>
          <w:bCs/>
          <w:i w:val="0"/>
          <w:color w:val="auto"/>
          <w:kern w:val="0"/>
          <w:sz w:val="32"/>
          <w:szCs w:val="32"/>
          <w:u w:val="none"/>
          <w:lang w:val="en-US" w:eastAsia="zh-CN" w:bidi="ar"/>
        </w:rPr>
        <w:t>专  家：  闫慧茹（工艺）、王国俊（工艺）、林树立（设备）、于 欣（设备）、张宏宇（自控）、徐淑梅（自控）、</w:t>
      </w:r>
      <w:r>
        <w:rPr>
          <w:rFonts w:hint="eastAsia" w:ascii="仿宋_GB2312" w:hAnsi="仿宋_GB2312" w:eastAsia="仿宋_GB2312" w:cs="仿宋_GB2312"/>
          <w:b w:val="0"/>
          <w:bCs/>
          <w:i w:val="0"/>
          <w:strike w:val="0"/>
          <w:dstrike w:val="0"/>
          <w:color w:val="auto"/>
          <w:kern w:val="0"/>
          <w:sz w:val="32"/>
          <w:szCs w:val="32"/>
          <w:u w:val="none"/>
          <w:shd w:val="clear" w:color="auto" w:fill="auto"/>
          <w:lang w:val="en-US" w:eastAsia="zh-CN" w:bidi="ar"/>
        </w:rPr>
        <w:t>车英驰（安全管理）</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省消防救援总队成员：</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马志春   省消防救援总队指挥中心副主任</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赵喜庆   省消防救援总队作战训练处处长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潘国威   省消防救援总队信息通信处副处长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陈  雷   省消防救援总队防火监督处处长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杨峻岭   省消防救援总队法制与社会消防工作处处长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吕星昱   省消防救援总队防火监督处一级指挥员（联络员）</w:t>
      </w:r>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icomoon">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HorizontalSpacing w:val="15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27078"/>
    <w:rsid w:val="014632D6"/>
    <w:rsid w:val="06D42076"/>
    <w:rsid w:val="086E4656"/>
    <w:rsid w:val="0CC563E2"/>
    <w:rsid w:val="0DDA71F9"/>
    <w:rsid w:val="13556DB1"/>
    <w:rsid w:val="20E075E0"/>
    <w:rsid w:val="264D7B1F"/>
    <w:rsid w:val="2ADA12A1"/>
    <w:rsid w:val="35B20DC8"/>
    <w:rsid w:val="3E252D3A"/>
    <w:rsid w:val="4ACB3128"/>
    <w:rsid w:val="4B3D3CE9"/>
    <w:rsid w:val="4E74605F"/>
    <w:rsid w:val="51606DF1"/>
    <w:rsid w:val="58142B38"/>
    <w:rsid w:val="5D3431E2"/>
    <w:rsid w:val="603E0261"/>
    <w:rsid w:val="61541608"/>
    <w:rsid w:val="617E22D7"/>
    <w:rsid w:val="65F51A7D"/>
    <w:rsid w:val="69281E6F"/>
    <w:rsid w:val="79A2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等线" w:hAnsi="等线" w:eastAsia="等线" w:cs="Times New Roman"/>
      <w:sz w:val="18"/>
      <w:szCs w:val="18"/>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28BCA"/>
      <w:u w:val="none"/>
    </w:rPr>
  </w:style>
  <w:style w:type="character" w:styleId="7">
    <w:name w:val="Emphasis"/>
    <w:basedOn w:val="4"/>
    <w:qFormat/>
    <w:uiPriority w:val="0"/>
    <w:rPr>
      <w:i/>
    </w:rPr>
  </w:style>
  <w:style w:type="character" w:styleId="8">
    <w:name w:val="Hyperlink"/>
    <w:basedOn w:val="4"/>
    <w:qFormat/>
    <w:uiPriority w:val="0"/>
    <w:rPr>
      <w:color w:val="428BCA"/>
      <w:u w:val="none"/>
    </w:rPr>
  </w:style>
  <w:style w:type="character" w:styleId="9">
    <w:name w:val="HTML Code"/>
    <w:basedOn w:val="4"/>
    <w:qFormat/>
    <w:uiPriority w:val="0"/>
    <w:rPr>
      <w:rFonts w:ascii="Consolas" w:hAnsi="Consolas" w:eastAsia="Consolas" w:cs="Consolas"/>
      <w:color w:val="DD1144"/>
      <w:sz w:val="18"/>
      <w:szCs w:val="18"/>
      <w:bdr w:val="single" w:color="E1E1E8" w:sz="6" w:space="0"/>
      <w:shd w:val="clear" w:fill="F7F7F9"/>
    </w:rPr>
  </w:style>
  <w:style w:type="character" w:styleId="10">
    <w:name w:val="HTML Cite"/>
    <w:basedOn w:val="4"/>
    <w:qFormat/>
    <w:uiPriority w:val="0"/>
  </w:style>
  <w:style w:type="character" w:customStyle="1" w:styleId="12">
    <w:name w:val="textcolor2"/>
    <w:basedOn w:val="4"/>
    <w:qFormat/>
    <w:uiPriority w:val="0"/>
    <w:rPr>
      <w:color w:val="FF0000"/>
    </w:rPr>
  </w:style>
  <w:style w:type="character" w:customStyle="1" w:styleId="13">
    <w:name w:val="textcolor1"/>
    <w:basedOn w:val="4"/>
    <w:qFormat/>
    <w:uiPriority w:val="0"/>
    <w:rPr>
      <w:color w:val="FF6600"/>
    </w:rPr>
  </w:style>
  <w:style w:type="character" w:customStyle="1" w:styleId="14">
    <w:name w:val="required"/>
    <w:basedOn w:val="4"/>
    <w:qFormat/>
    <w:uiPriority w:val="0"/>
    <w:rPr>
      <w:color w:val="FF0000"/>
    </w:rPr>
  </w:style>
  <w:style w:type="character" w:customStyle="1" w:styleId="15">
    <w:name w:val="me_close"/>
    <w:basedOn w:val="4"/>
    <w:qFormat/>
    <w:uiPriority w:val="0"/>
    <w:rPr>
      <w:b/>
      <w:color w:val="FFFFFF"/>
      <w:sz w:val="18"/>
      <w:szCs w:val="18"/>
      <w:shd w:val="clear" w:fill="6843FF"/>
    </w:rPr>
  </w:style>
  <w:style w:type="character" w:customStyle="1" w:styleId="16">
    <w:name w:val="size"/>
    <w:basedOn w:val="4"/>
    <w:qFormat/>
    <w:uiPriority w:val="0"/>
    <w:rPr>
      <w:i/>
      <w:sz w:val="15"/>
      <w:szCs w:val="15"/>
    </w:rPr>
  </w:style>
  <w:style w:type="character" w:customStyle="1" w:styleId="17">
    <w:name w:val="notext"/>
    <w:basedOn w:val="4"/>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2020-05-13T00:58:00Z</dcterms:created>
  <dc:creator>尤智斌</dc:creator>
  <cp:lastModifiedBy>尤智斌</cp:lastModifiedBy>
  <dcterms:modified xsi:type="dcterms:W3CDTF">2020-05-16T03:02:31Z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